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3A" w:rsidRPr="00BA5D45" w:rsidRDefault="00DD3A3A" w:rsidP="00DD3A3A">
      <w:pPr>
        <w:widowControl w:val="0"/>
        <w:autoSpaceDE w:val="0"/>
        <w:autoSpaceDN w:val="0"/>
        <w:adjustRightInd w:val="0"/>
        <w:spacing w:after="0" w:line="240" w:lineRule="auto"/>
        <w:jc w:val="center"/>
        <w:rPr>
          <w:rFonts w:ascii="Times New Roman" w:hAnsi="Times New Roman"/>
          <w:sz w:val="24"/>
          <w:szCs w:val="24"/>
        </w:rPr>
      </w:pPr>
      <w:r w:rsidRPr="00BA5D45">
        <w:rPr>
          <w:rFonts w:ascii="Times New Roman" w:hAnsi="Times New Roman"/>
          <w:b/>
          <w:bCs/>
          <w:sz w:val="24"/>
          <w:szCs w:val="24"/>
        </w:rPr>
        <w:t>SPECIAL</w:t>
      </w:r>
      <w:r>
        <w:rPr>
          <w:rFonts w:ascii="Times New Roman" w:hAnsi="Times New Roman"/>
          <w:b/>
          <w:bCs/>
          <w:sz w:val="24"/>
          <w:szCs w:val="24"/>
        </w:rPr>
        <w:t>IOJO PEDAGOGO PAREIGYBĖS APRAŠYMAS</w:t>
      </w:r>
    </w:p>
    <w:p w:rsidR="00DD3A3A" w:rsidRPr="00BA5D45" w:rsidRDefault="00DD3A3A" w:rsidP="00DD3A3A">
      <w:pPr>
        <w:widowControl w:val="0"/>
        <w:autoSpaceDE w:val="0"/>
        <w:autoSpaceDN w:val="0"/>
        <w:adjustRightInd w:val="0"/>
        <w:spacing w:after="0" w:line="276" w:lineRule="exact"/>
        <w:rPr>
          <w:rFonts w:ascii="Times New Roman" w:hAnsi="Times New Roman"/>
          <w:sz w:val="24"/>
          <w:szCs w:val="24"/>
        </w:rPr>
      </w:pPr>
    </w:p>
    <w:p w:rsidR="00DD3A3A" w:rsidRPr="00BA5D45" w:rsidRDefault="00DD3A3A" w:rsidP="00DD3A3A">
      <w:pPr>
        <w:widowControl w:val="0"/>
        <w:numPr>
          <w:ilvl w:val="1"/>
          <w:numId w:val="1"/>
        </w:numPr>
        <w:tabs>
          <w:tab w:val="clear" w:pos="1440"/>
          <w:tab w:val="num" w:pos="0"/>
          <w:tab w:val="left" w:pos="284"/>
        </w:tabs>
        <w:overflowPunct w:val="0"/>
        <w:autoSpaceDE w:val="0"/>
        <w:autoSpaceDN w:val="0"/>
        <w:adjustRightInd w:val="0"/>
        <w:spacing w:after="0" w:line="240" w:lineRule="auto"/>
        <w:ind w:left="0" w:firstLine="0"/>
        <w:jc w:val="center"/>
        <w:rPr>
          <w:rFonts w:ascii="Times New Roman" w:hAnsi="Times New Roman"/>
          <w:b/>
          <w:bCs/>
          <w:sz w:val="24"/>
          <w:szCs w:val="24"/>
        </w:rPr>
      </w:pPr>
      <w:r w:rsidRPr="00BA5D45">
        <w:rPr>
          <w:rFonts w:ascii="Times New Roman" w:hAnsi="Times New Roman"/>
          <w:b/>
          <w:bCs/>
          <w:sz w:val="24"/>
          <w:szCs w:val="24"/>
        </w:rPr>
        <w:t>BENDROSIOS NUOSTATOS</w:t>
      </w:r>
    </w:p>
    <w:p w:rsidR="00DD3A3A" w:rsidRPr="00BA5D45" w:rsidRDefault="00DD3A3A" w:rsidP="00DD3A3A">
      <w:pPr>
        <w:widowControl w:val="0"/>
        <w:autoSpaceDE w:val="0"/>
        <w:autoSpaceDN w:val="0"/>
        <w:adjustRightInd w:val="0"/>
        <w:spacing w:after="0" w:line="334" w:lineRule="exact"/>
        <w:rPr>
          <w:rFonts w:ascii="Times New Roman" w:hAnsi="Times New Roman"/>
          <w:b/>
          <w:bCs/>
          <w:sz w:val="24"/>
          <w:szCs w:val="24"/>
        </w:rPr>
      </w:pPr>
    </w:p>
    <w:p w:rsidR="00DD3A3A" w:rsidRPr="00BA5D45" w:rsidRDefault="00DD3A3A" w:rsidP="00DD3A3A">
      <w:pPr>
        <w:widowControl w:val="0"/>
        <w:numPr>
          <w:ilvl w:val="0"/>
          <w:numId w:val="2"/>
        </w:numPr>
        <w:tabs>
          <w:tab w:val="clear" w:pos="720"/>
          <w:tab w:val="num" w:pos="1134"/>
        </w:tabs>
        <w:overflowPunct w:val="0"/>
        <w:autoSpaceDE w:val="0"/>
        <w:autoSpaceDN w:val="0"/>
        <w:adjustRightInd w:val="0"/>
        <w:spacing w:after="0" w:line="214" w:lineRule="auto"/>
        <w:ind w:left="0" w:firstLine="851"/>
        <w:jc w:val="both"/>
        <w:rPr>
          <w:rFonts w:ascii="Times New Roman" w:hAnsi="Times New Roman"/>
          <w:sz w:val="24"/>
          <w:szCs w:val="24"/>
        </w:rPr>
      </w:pPr>
      <w:r w:rsidRPr="00BA5D45">
        <w:rPr>
          <w:rFonts w:ascii="Times New Roman" w:hAnsi="Times New Roman"/>
          <w:sz w:val="24"/>
          <w:szCs w:val="24"/>
        </w:rPr>
        <w:t>Specialusis pedagogas teikia specialiąją pedagoginę pagalbą mokiniams, turintiems negalių, sutrikimų, mokymosi sunkumų.</w:t>
      </w:r>
    </w:p>
    <w:p w:rsidR="00DD3A3A" w:rsidRPr="00BA5D45" w:rsidRDefault="00DD3A3A" w:rsidP="00DD3A3A">
      <w:pPr>
        <w:widowControl w:val="0"/>
        <w:numPr>
          <w:ilvl w:val="0"/>
          <w:numId w:val="2"/>
        </w:numPr>
        <w:tabs>
          <w:tab w:val="clear" w:pos="720"/>
          <w:tab w:val="num" w:pos="1134"/>
        </w:tabs>
        <w:overflowPunct w:val="0"/>
        <w:autoSpaceDE w:val="0"/>
        <w:autoSpaceDN w:val="0"/>
        <w:adjustRightInd w:val="0"/>
        <w:spacing w:after="0" w:line="227" w:lineRule="auto"/>
        <w:ind w:left="0" w:firstLine="851"/>
        <w:jc w:val="both"/>
        <w:rPr>
          <w:rFonts w:ascii="Times New Roman" w:hAnsi="Times New Roman"/>
          <w:sz w:val="24"/>
          <w:szCs w:val="24"/>
        </w:rPr>
      </w:pPr>
      <w:r w:rsidRPr="00BA5D45">
        <w:rPr>
          <w:rFonts w:ascii="Times New Roman" w:hAnsi="Times New Roman"/>
          <w:sz w:val="24"/>
          <w:szCs w:val="24"/>
        </w:rPr>
        <w:t>Specialusis pedagogas dirba vadovaudamasis Lietuvos Respublikos įstatymais, Lietuvos Respublikos Vyriausybės nutarimais, Lietuvos Respublikos švietimo ir mokslo ministerijos teisės aktais, kitais specialųjį ugdymą reglamentuojančiais teisės aktais, mokyklos nuostatais, mokyklos darbo tvarkos taisyklėmis bei specialiojo pedagogo pareigybės aprašymu.</w:t>
      </w:r>
    </w:p>
    <w:p w:rsidR="00DD3A3A" w:rsidRPr="00BA5D45" w:rsidRDefault="00DD3A3A" w:rsidP="00DD3A3A">
      <w:pPr>
        <w:widowControl w:val="0"/>
        <w:numPr>
          <w:ilvl w:val="0"/>
          <w:numId w:val="2"/>
        </w:numPr>
        <w:tabs>
          <w:tab w:val="clear" w:pos="720"/>
          <w:tab w:val="num" w:pos="1134"/>
        </w:tabs>
        <w:overflowPunct w:val="0"/>
        <w:autoSpaceDE w:val="0"/>
        <w:autoSpaceDN w:val="0"/>
        <w:adjustRightInd w:val="0"/>
        <w:spacing w:after="0" w:line="240" w:lineRule="auto"/>
        <w:ind w:left="0" w:firstLine="851"/>
        <w:jc w:val="both"/>
        <w:rPr>
          <w:rFonts w:ascii="Times New Roman" w:hAnsi="Times New Roman"/>
          <w:sz w:val="24"/>
          <w:szCs w:val="24"/>
        </w:rPr>
      </w:pPr>
      <w:r w:rsidRPr="00BA5D45">
        <w:rPr>
          <w:rFonts w:ascii="Times New Roman" w:hAnsi="Times New Roman"/>
          <w:sz w:val="24"/>
          <w:szCs w:val="24"/>
        </w:rPr>
        <w:t>Kvalifikaciniai reikalavimai specialiajam pedagogui:</w:t>
      </w:r>
    </w:p>
    <w:p w:rsidR="00DD3A3A" w:rsidRPr="00BA5D45" w:rsidRDefault="00DD3A3A" w:rsidP="00DD3A3A">
      <w:pPr>
        <w:widowControl w:val="0"/>
        <w:numPr>
          <w:ilvl w:val="0"/>
          <w:numId w:val="3"/>
        </w:numPr>
        <w:tabs>
          <w:tab w:val="clear" w:pos="720"/>
          <w:tab w:val="num" w:pos="1300"/>
        </w:tabs>
        <w:overflowPunct w:val="0"/>
        <w:autoSpaceDE w:val="0"/>
        <w:autoSpaceDN w:val="0"/>
        <w:adjustRightInd w:val="0"/>
        <w:spacing w:after="0" w:line="240" w:lineRule="auto"/>
        <w:ind w:left="0" w:firstLine="851"/>
        <w:jc w:val="both"/>
        <w:rPr>
          <w:rFonts w:ascii="Times New Roman" w:hAnsi="Times New Roman"/>
          <w:sz w:val="24"/>
          <w:szCs w:val="24"/>
        </w:rPr>
      </w:pPr>
      <w:r w:rsidRPr="00BA5D45">
        <w:rPr>
          <w:rFonts w:ascii="Times New Roman" w:hAnsi="Times New Roman"/>
          <w:sz w:val="24"/>
          <w:szCs w:val="24"/>
        </w:rPr>
        <w:t>aukštasis išsilavinimas ir specialiojo pedagogo profesinė kvalifikacija;</w:t>
      </w:r>
    </w:p>
    <w:p w:rsidR="00DD3A3A" w:rsidRPr="00BA5D45" w:rsidRDefault="00DD3A3A" w:rsidP="00DD3A3A">
      <w:pPr>
        <w:widowControl w:val="0"/>
        <w:numPr>
          <w:ilvl w:val="0"/>
          <w:numId w:val="3"/>
        </w:numPr>
        <w:tabs>
          <w:tab w:val="clear" w:pos="720"/>
          <w:tab w:val="num" w:pos="1296"/>
        </w:tabs>
        <w:overflowPunct w:val="0"/>
        <w:autoSpaceDE w:val="0"/>
        <w:autoSpaceDN w:val="0"/>
        <w:adjustRightInd w:val="0"/>
        <w:spacing w:after="0" w:line="214" w:lineRule="auto"/>
        <w:ind w:left="0" w:firstLine="851"/>
        <w:jc w:val="both"/>
        <w:rPr>
          <w:rFonts w:ascii="Times New Roman" w:hAnsi="Times New Roman"/>
          <w:sz w:val="24"/>
          <w:szCs w:val="24"/>
        </w:rPr>
      </w:pPr>
      <w:r w:rsidRPr="00BA5D45">
        <w:rPr>
          <w:rFonts w:ascii="Times New Roman" w:hAnsi="Times New Roman"/>
          <w:sz w:val="24"/>
          <w:szCs w:val="24"/>
        </w:rPr>
        <w:t>išmanymas individualių programų rengimo principų, pagrindinio ugdymo, bendrųjų, specialiųjų programų ir išsilavinimo standartų, bendrųjų ugdymo planų;</w:t>
      </w:r>
    </w:p>
    <w:p w:rsidR="00DD3A3A" w:rsidRPr="00BA5D45" w:rsidRDefault="00DD3A3A" w:rsidP="00DD3A3A">
      <w:pPr>
        <w:widowControl w:val="0"/>
        <w:numPr>
          <w:ilvl w:val="0"/>
          <w:numId w:val="3"/>
        </w:numPr>
        <w:tabs>
          <w:tab w:val="clear" w:pos="720"/>
          <w:tab w:val="num" w:pos="1296"/>
        </w:tabs>
        <w:overflowPunct w:val="0"/>
        <w:autoSpaceDE w:val="0"/>
        <w:autoSpaceDN w:val="0"/>
        <w:adjustRightInd w:val="0"/>
        <w:spacing w:after="0" w:line="223" w:lineRule="auto"/>
        <w:ind w:left="0" w:firstLine="851"/>
        <w:jc w:val="both"/>
        <w:rPr>
          <w:rFonts w:ascii="Times New Roman" w:hAnsi="Times New Roman"/>
          <w:sz w:val="24"/>
          <w:szCs w:val="24"/>
        </w:rPr>
      </w:pPr>
      <w:r w:rsidRPr="00BA5D45">
        <w:rPr>
          <w:rFonts w:ascii="Times New Roman" w:hAnsi="Times New Roman"/>
          <w:sz w:val="24"/>
          <w:szCs w:val="24"/>
        </w:rPr>
        <w:t>išmanymas pedagoginio vertinimo metodikų, gebėjimas atlikti pedagoginį mokinių vertinimą, nustatyti jų žinių, mokėjimų, įgūdžių, gebėjimų lygį ir jų atitikimą ugdymo programoms bei specialiuosius ugdymosi poreikius, įvertinti pažangą;</w:t>
      </w:r>
    </w:p>
    <w:p w:rsidR="00DD3A3A" w:rsidRPr="00BA5D45" w:rsidRDefault="00DD3A3A" w:rsidP="00DD3A3A">
      <w:pPr>
        <w:widowControl w:val="0"/>
        <w:numPr>
          <w:ilvl w:val="0"/>
          <w:numId w:val="3"/>
        </w:numPr>
        <w:tabs>
          <w:tab w:val="clear" w:pos="720"/>
          <w:tab w:val="num" w:pos="1296"/>
        </w:tabs>
        <w:overflowPunct w:val="0"/>
        <w:autoSpaceDE w:val="0"/>
        <w:autoSpaceDN w:val="0"/>
        <w:adjustRightInd w:val="0"/>
        <w:spacing w:after="0" w:line="223" w:lineRule="auto"/>
        <w:ind w:left="0" w:firstLine="851"/>
        <w:jc w:val="both"/>
        <w:rPr>
          <w:rFonts w:ascii="Times New Roman" w:hAnsi="Times New Roman"/>
          <w:sz w:val="24"/>
          <w:szCs w:val="24"/>
        </w:rPr>
      </w:pPr>
      <w:r w:rsidRPr="00BA5D45">
        <w:rPr>
          <w:rFonts w:ascii="Times New Roman" w:hAnsi="Times New Roman"/>
          <w:sz w:val="24"/>
          <w:szCs w:val="24"/>
        </w:rPr>
        <w:t>išmanymas specialiųjų ugdymosi poreikių mokinių ugdymo metodų, gebėjimas juos taikyti, padedant specialiųjų ugdymosi poreikių mokiniams įsisavinti mokomąją medžiagą ir lavinant jų sutrikusias funkcijas;</w:t>
      </w:r>
    </w:p>
    <w:p w:rsidR="00DD3A3A" w:rsidRPr="00BA5D45" w:rsidRDefault="00DD3A3A" w:rsidP="00DD3A3A">
      <w:pPr>
        <w:widowControl w:val="0"/>
        <w:numPr>
          <w:ilvl w:val="0"/>
          <w:numId w:val="3"/>
        </w:numPr>
        <w:tabs>
          <w:tab w:val="clear" w:pos="720"/>
          <w:tab w:val="num" w:pos="1296"/>
        </w:tabs>
        <w:overflowPunct w:val="0"/>
        <w:autoSpaceDE w:val="0"/>
        <w:autoSpaceDN w:val="0"/>
        <w:adjustRightInd w:val="0"/>
        <w:spacing w:after="0" w:line="227" w:lineRule="auto"/>
        <w:ind w:left="0" w:firstLine="851"/>
        <w:jc w:val="both"/>
        <w:rPr>
          <w:rFonts w:ascii="Times New Roman" w:hAnsi="Times New Roman"/>
          <w:sz w:val="24"/>
          <w:szCs w:val="24"/>
        </w:rPr>
      </w:pPr>
      <w:r w:rsidRPr="00BA5D45">
        <w:rPr>
          <w:rFonts w:ascii="Times New Roman" w:hAnsi="Times New Roman"/>
          <w:sz w:val="24"/>
          <w:szCs w:val="24"/>
        </w:rPr>
        <w:t>gebėjimas bendrauti su specialiųjų ugdymosi poreikių mokiniais ir bendradarbiauti su mokytojais, kitais asmenimis, tiesiogiai dalyvaujančiais ugdymo procese, specialiųjų ugdymosi poreikių mokinių tėvais (globėjais, rūpintojais), pedagoginių psichologinių tarnybų, sveikatos priežiūros, švietimo ir kitų įstaigų darbuotojais.</w:t>
      </w:r>
    </w:p>
    <w:p w:rsidR="00DD3A3A" w:rsidRPr="00BA5D45" w:rsidRDefault="00DD3A3A" w:rsidP="00DD3A3A">
      <w:pPr>
        <w:widowControl w:val="0"/>
        <w:autoSpaceDE w:val="0"/>
        <w:autoSpaceDN w:val="0"/>
        <w:adjustRightInd w:val="0"/>
        <w:spacing w:after="0" w:line="320" w:lineRule="exact"/>
        <w:rPr>
          <w:rFonts w:ascii="Times New Roman" w:hAnsi="Times New Roman"/>
          <w:sz w:val="24"/>
          <w:szCs w:val="24"/>
        </w:rPr>
      </w:pPr>
    </w:p>
    <w:p w:rsidR="00DD3A3A" w:rsidRPr="00BA5D45" w:rsidRDefault="00DD3A3A" w:rsidP="00DD3A3A">
      <w:pPr>
        <w:widowControl w:val="0"/>
        <w:numPr>
          <w:ilvl w:val="1"/>
          <w:numId w:val="4"/>
        </w:numPr>
        <w:tabs>
          <w:tab w:val="clear" w:pos="1440"/>
          <w:tab w:val="num" w:pos="284"/>
        </w:tabs>
        <w:overflowPunct w:val="0"/>
        <w:autoSpaceDE w:val="0"/>
        <w:autoSpaceDN w:val="0"/>
        <w:adjustRightInd w:val="0"/>
        <w:spacing w:after="0" w:line="240" w:lineRule="auto"/>
        <w:ind w:left="0" w:firstLine="0"/>
        <w:jc w:val="center"/>
        <w:rPr>
          <w:rFonts w:ascii="Times New Roman" w:hAnsi="Times New Roman"/>
          <w:b/>
          <w:bCs/>
          <w:sz w:val="24"/>
          <w:szCs w:val="24"/>
        </w:rPr>
      </w:pPr>
      <w:r w:rsidRPr="00BA5D45">
        <w:rPr>
          <w:rFonts w:ascii="Times New Roman" w:hAnsi="Times New Roman"/>
          <w:b/>
          <w:bCs/>
          <w:sz w:val="24"/>
          <w:szCs w:val="24"/>
        </w:rPr>
        <w:t>SPECIALIOJO PEDAGOGO PAREIGOS</w:t>
      </w:r>
    </w:p>
    <w:p w:rsidR="00DD3A3A" w:rsidRPr="00BA5D45" w:rsidRDefault="00DD3A3A" w:rsidP="00DD3A3A">
      <w:pPr>
        <w:widowControl w:val="0"/>
        <w:overflowPunct w:val="0"/>
        <w:autoSpaceDE w:val="0"/>
        <w:autoSpaceDN w:val="0"/>
        <w:adjustRightInd w:val="0"/>
        <w:spacing w:after="0" w:line="240" w:lineRule="auto"/>
        <w:jc w:val="both"/>
        <w:rPr>
          <w:rFonts w:ascii="Times New Roman" w:hAnsi="Times New Roman"/>
          <w:b/>
          <w:bCs/>
          <w:sz w:val="24"/>
          <w:szCs w:val="24"/>
        </w:rPr>
      </w:pPr>
    </w:p>
    <w:p w:rsidR="00DD3A3A" w:rsidRPr="00BA5D45" w:rsidRDefault="00DD3A3A" w:rsidP="00DD3A3A">
      <w:pPr>
        <w:widowControl w:val="0"/>
        <w:numPr>
          <w:ilvl w:val="0"/>
          <w:numId w:val="5"/>
        </w:numPr>
        <w:tabs>
          <w:tab w:val="clear" w:pos="720"/>
          <w:tab w:val="num" w:pos="1134"/>
        </w:tabs>
        <w:overflowPunct w:val="0"/>
        <w:autoSpaceDE w:val="0"/>
        <w:autoSpaceDN w:val="0"/>
        <w:adjustRightInd w:val="0"/>
        <w:spacing w:after="0" w:line="240" w:lineRule="auto"/>
        <w:ind w:left="0" w:firstLine="851"/>
        <w:jc w:val="both"/>
        <w:rPr>
          <w:rFonts w:ascii="Times New Roman" w:hAnsi="Times New Roman"/>
          <w:sz w:val="24"/>
          <w:szCs w:val="24"/>
        </w:rPr>
      </w:pPr>
      <w:r w:rsidRPr="00BA5D45">
        <w:rPr>
          <w:rFonts w:ascii="Times New Roman" w:hAnsi="Times New Roman"/>
          <w:sz w:val="24"/>
          <w:szCs w:val="24"/>
        </w:rPr>
        <w:t>Specialiojo pedagogo funkcijos:</w:t>
      </w:r>
    </w:p>
    <w:p w:rsidR="00DD3A3A" w:rsidRPr="00BA5D45" w:rsidRDefault="00DD3A3A" w:rsidP="00DD3A3A">
      <w:pPr>
        <w:widowControl w:val="0"/>
        <w:numPr>
          <w:ilvl w:val="0"/>
          <w:numId w:val="6"/>
        </w:numPr>
        <w:tabs>
          <w:tab w:val="clear" w:pos="720"/>
          <w:tab w:val="num" w:pos="1134"/>
          <w:tab w:val="num" w:pos="1296"/>
        </w:tabs>
        <w:overflowPunct w:val="0"/>
        <w:autoSpaceDE w:val="0"/>
        <w:autoSpaceDN w:val="0"/>
        <w:adjustRightInd w:val="0"/>
        <w:spacing w:after="0" w:line="223" w:lineRule="auto"/>
        <w:ind w:left="0" w:firstLine="851"/>
        <w:jc w:val="both"/>
        <w:rPr>
          <w:rFonts w:ascii="Times New Roman" w:hAnsi="Times New Roman"/>
          <w:sz w:val="24"/>
          <w:szCs w:val="24"/>
        </w:rPr>
      </w:pPr>
      <w:r w:rsidRPr="00BA5D45">
        <w:rPr>
          <w:rFonts w:ascii="Times New Roman" w:hAnsi="Times New Roman"/>
          <w:sz w:val="24"/>
          <w:szCs w:val="24"/>
        </w:rPr>
        <w:t>atlieka pedagoginį mokinių vertinimą, nustato mokinių žinių, mokėjimų, įgūdžių, gebėjimų lygį ir jų atitikimą ugdymo programoms bei įvertina pažangą mokykloje ar, esant žymiai ribotam mokinio mobilumui dėl ligos ar patologinės būklės, – mokinio namuose;</w:t>
      </w:r>
    </w:p>
    <w:p w:rsidR="00DD3A3A" w:rsidRPr="00BA5D45" w:rsidRDefault="00DD3A3A" w:rsidP="00DD3A3A">
      <w:pPr>
        <w:widowControl w:val="0"/>
        <w:numPr>
          <w:ilvl w:val="0"/>
          <w:numId w:val="6"/>
        </w:numPr>
        <w:tabs>
          <w:tab w:val="clear" w:pos="720"/>
          <w:tab w:val="num" w:pos="1134"/>
          <w:tab w:val="num" w:pos="1296"/>
        </w:tabs>
        <w:overflowPunct w:val="0"/>
        <w:autoSpaceDE w:val="0"/>
        <w:autoSpaceDN w:val="0"/>
        <w:adjustRightInd w:val="0"/>
        <w:spacing w:after="0" w:line="214" w:lineRule="auto"/>
        <w:ind w:left="0" w:firstLine="851"/>
        <w:jc w:val="both"/>
        <w:rPr>
          <w:rFonts w:ascii="Times New Roman" w:hAnsi="Times New Roman"/>
          <w:sz w:val="24"/>
          <w:szCs w:val="24"/>
        </w:rPr>
      </w:pPr>
      <w:r w:rsidRPr="00BA5D45">
        <w:rPr>
          <w:rFonts w:ascii="Times New Roman" w:hAnsi="Times New Roman"/>
          <w:sz w:val="24"/>
          <w:szCs w:val="24"/>
        </w:rPr>
        <w:t>bendradarbiaudamas su mokytojais, specialiųjų ugdymosi poreikių mokinių tėvais (globėjais, rūpintojais), kitais asmenimis, tiesiogiai dalyvaujančiais ugdymo procese, Šiaulių</w:t>
      </w:r>
    </w:p>
    <w:p w:rsidR="00DD3A3A" w:rsidRPr="00BA5D45" w:rsidRDefault="00DD3A3A" w:rsidP="00DD3A3A">
      <w:pPr>
        <w:widowControl w:val="0"/>
        <w:tabs>
          <w:tab w:val="num" w:pos="1134"/>
        </w:tabs>
        <w:overflowPunct w:val="0"/>
        <w:autoSpaceDE w:val="0"/>
        <w:autoSpaceDN w:val="0"/>
        <w:adjustRightInd w:val="0"/>
        <w:spacing w:after="0" w:line="223" w:lineRule="auto"/>
        <w:ind w:firstLine="851"/>
        <w:jc w:val="both"/>
        <w:rPr>
          <w:rFonts w:ascii="Times New Roman" w:hAnsi="Times New Roman"/>
          <w:sz w:val="24"/>
          <w:szCs w:val="24"/>
        </w:rPr>
      </w:pPr>
      <w:r w:rsidRPr="00BA5D45">
        <w:rPr>
          <w:rFonts w:ascii="Times New Roman" w:hAnsi="Times New Roman"/>
          <w:sz w:val="24"/>
          <w:szCs w:val="24"/>
        </w:rPr>
        <w:t>švietimo tarnybos specialistais, numato ugdymo tikslus ir uždavinius bei jų pasiekimo būdus ir metodus, atitinkančius specialiųjų ugdymosi poreikių mokinių poreikius bei galimybes, ir juos taiko;</w:t>
      </w:r>
    </w:p>
    <w:p w:rsidR="00DD3A3A" w:rsidRPr="00BA5D45" w:rsidRDefault="00DD3A3A" w:rsidP="00DD3A3A">
      <w:pPr>
        <w:widowControl w:val="0"/>
        <w:numPr>
          <w:ilvl w:val="0"/>
          <w:numId w:val="6"/>
        </w:numPr>
        <w:tabs>
          <w:tab w:val="clear" w:pos="720"/>
          <w:tab w:val="num" w:pos="1134"/>
          <w:tab w:val="num" w:pos="1296"/>
        </w:tabs>
        <w:overflowPunct w:val="0"/>
        <w:autoSpaceDE w:val="0"/>
        <w:autoSpaceDN w:val="0"/>
        <w:adjustRightInd w:val="0"/>
        <w:spacing w:after="0" w:line="223" w:lineRule="auto"/>
        <w:ind w:left="0" w:firstLine="851"/>
        <w:jc w:val="both"/>
        <w:rPr>
          <w:rFonts w:ascii="Times New Roman" w:hAnsi="Times New Roman"/>
          <w:sz w:val="24"/>
          <w:szCs w:val="24"/>
        </w:rPr>
      </w:pPr>
      <w:r w:rsidRPr="00BA5D45">
        <w:rPr>
          <w:rFonts w:ascii="Times New Roman" w:hAnsi="Times New Roman"/>
          <w:sz w:val="24"/>
          <w:szCs w:val="24"/>
        </w:rPr>
        <w:t>padeda specialiųjų ugdymosi poreikių mokiniams įsisavinti ugdymo turinį (specialiojo pedagogo kabinete ar grupėje/klasėje) ir lavina jų sutrikusias funkcijas, atsižvelgdamas į kiekvienos specialiųjų ugdymosi poreikių mokinio gebėjimus, ugdymosi galimybes, mokymosi ypatumus;</w:t>
      </w:r>
    </w:p>
    <w:p w:rsidR="00DD3A3A" w:rsidRPr="00BA5D45" w:rsidRDefault="00DD3A3A" w:rsidP="00DD3A3A">
      <w:pPr>
        <w:widowControl w:val="0"/>
        <w:numPr>
          <w:ilvl w:val="0"/>
          <w:numId w:val="6"/>
        </w:numPr>
        <w:tabs>
          <w:tab w:val="clear" w:pos="720"/>
          <w:tab w:val="num" w:pos="1134"/>
          <w:tab w:val="num" w:pos="1296"/>
        </w:tabs>
        <w:overflowPunct w:val="0"/>
        <w:autoSpaceDE w:val="0"/>
        <w:autoSpaceDN w:val="0"/>
        <w:adjustRightInd w:val="0"/>
        <w:spacing w:after="0" w:line="214" w:lineRule="auto"/>
        <w:ind w:left="0" w:firstLine="851"/>
        <w:jc w:val="both"/>
        <w:rPr>
          <w:rFonts w:ascii="Times New Roman" w:hAnsi="Times New Roman"/>
          <w:sz w:val="24"/>
          <w:szCs w:val="24"/>
        </w:rPr>
      </w:pPr>
      <w:r w:rsidRPr="00BA5D45">
        <w:rPr>
          <w:rFonts w:ascii="Times New Roman" w:hAnsi="Times New Roman"/>
          <w:sz w:val="24"/>
          <w:szCs w:val="24"/>
        </w:rPr>
        <w:t>pataria mokytojams, kaip pritaikyti specialiųjų ugdymosi poreikių mokiniams mokomąją medžiagą ir mokymo priemones, individualizuoti programas;</w:t>
      </w:r>
    </w:p>
    <w:p w:rsidR="00DD3A3A" w:rsidRPr="00BA5D45" w:rsidRDefault="00DD3A3A" w:rsidP="00DD3A3A">
      <w:pPr>
        <w:widowControl w:val="0"/>
        <w:numPr>
          <w:ilvl w:val="0"/>
          <w:numId w:val="7"/>
        </w:numPr>
        <w:tabs>
          <w:tab w:val="clear" w:pos="720"/>
          <w:tab w:val="num" w:pos="1134"/>
          <w:tab w:val="num" w:pos="1296"/>
        </w:tabs>
        <w:overflowPunct w:val="0"/>
        <w:autoSpaceDE w:val="0"/>
        <w:autoSpaceDN w:val="0"/>
        <w:adjustRightInd w:val="0"/>
        <w:spacing w:after="0" w:line="223" w:lineRule="auto"/>
        <w:ind w:left="0" w:firstLine="851"/>
        <w:jc w:val="both"/>
        <w:rPr>
          <w:rFonts w:ascii="Times New Roman" w:hAnsi="Times New Roman"/>
          <w:sz w:val="24"/>
          <w:szCs w:val="24"/>
        </w:rPr>
      </w:pPr>
      <w:bookmarkStart w:id="0" w:name="page2"/>
      <w:bookmarkEnd w:id="0"/>
      <w:r w:rsidRPr="00BA5D45">
        <w:rPr>
          <w:rFonts w:ascii="Times New Roman" w:hAnsi="Times New Roman"/>
          <w:sz w:val="24"/>
          <w:szCs w:val="24"/>
        </w:rPr>
        <w:t>teikia metodinę pagalbą mokytojams, specialiųjų ugdymosi poreikių mokinių tėvams (globėjams, rūpintojams) ir kitiems asmenims, tiesiogiai dalyvaujantiems ugdymo procese, ir juos konsultuoja specialiųjų ugdymosi poreikių mokinių ugdymo klausimais;</w:t>
      </w:r>
    </w:p>
    <w:p w:rsidR="00DD3A3A" w:rsidRPr="00BA5D45" w:rsidRDefault="00DD3A3A" w:rsidP="00DD3A3A">
      <w:pPr>
        <w:widowControl w:val="0"/>
        <w:numPr>
          <w:ilvl w:val="0"/>
          <w:numId w:val="7"/>
        </w:numPr>
        <w:tabs>
          <w:tab w:val="clear" w:pos="720"/>
          <w:tab w:val="num" w:pos="1134"/>
          <w:tab w:val="num" w:pos="1296"/>
        </w:tabs>
        <w:overflowPunct w:val="0"/>
        <w:autoSpaceDE w:val="0"/>
        <w:autoSpaceDN w:val="0"/>
        <w:adjustRightInd w:val="0"/>
        <w:spacing w:after="0" w:line="223" w:lineRule="auto"/>
        <w:ind w:left="0" w:firstLine="851"/>
        <w:jc w:val="both"/>
        <w:rPr>
          <w:rFonts w:ascii="Times New Roman" w:hAnsi="Times New Roman"/>
          <w:sz w:val="24"/>
          <w:szCs w:val="24"/>
        </w:rPr>
      </w:pPr>
      <w:r w:rsidRPr="00BA5D45">
        <w:rPr>
          <w:rFonts w:ascii="Times New Roman" w:hAnsi="Times New Roman"/>
          <w:sz w:val="24"/>
          <w:szCs w:val="24"/>
        </w:rPr>
        <w:t>naudoja ugdymo procese mokymo priemones</w:t>
      </w:r>
      <w:r>
        <w:rPr>
          <w:rFonts w:ascii="Times New Roman" w:hAnsi="Times New Roman"/>
          <w:sz w:val="24"/>
          <w:szCs w:val="24"/>
        </w:rPr>
        <w:t>,</w:t>
      </w:r>
      <w:r w:rsidRPr="00BA5D45">
        <w:rPr>
          <w:rFonts w:ascii="Times New Roman" w:hAnsi="Times New Roman"/>
          <w:sz w:val="24"/>
          <w:szCs w:val="24"/>
        </w:rPr>
        <w:t xml:space="preserve"> atsižvelgdamas į specialiųjų ugdymosi poreikių mokinių amžių, specialiuosius ugdymosi poreikius, individualius gebėjimus ir ugdymo turinį;</w:t>
      </w:r>
    </w:p>
    <w:p w:rsidR="00DD3A3A" w:rsidRPr="00BA5D45" w:rsidRDefault="00DD3A3A" w:rsidP="00DD3A3A">
      <w:pPr>
        <w:widowControl w:val="0"/>
        <w:numPr>
          <w:ilvl w:val="0"/>
          <w:numId w:val="7"/>
        </w:numPr>
        <w:tabs>
          <w:tab w:val="clear" w:pos="720"/>
          <w:tab w:val="num" w:pos="1276"/>
        </w:tabs>
        <w:overflowPunct w:val="0"/>
        <w:autoSpaceDE w:val="0"/>
        <w:autoSpaceDN w:val="0"/>
        <w:adjustRightInd w:val="0"/>
        <w:spacing w:after="0" w:line="240" w:lineRule="auto"/>
        <w:ind w:left="0" w:firstLine="851"/>
        <w:jc w:val="both"/>
        <w:rPr>
          <w:rFonts w:ascii="Times New Roman" w:hAnsi="Times New Roman"/>
          <w:sz w:val="24"/>
          <w:szCs w:val="24"/>
        </w:rPr>
      </w:pPr>
      <w:r w:rsidRPr="00BA5D45">
        <w:rPr>
          <w:rFonts w:ascii="Times New Roman" w:hAnsi="Times New Roman"/>
          <w:sz w:val="24"/>
          <w:szCs w:val="24"/>
        </w:rPr>
        <w:t>tvarko ir pildo savo darbo dokumentus;</w:t>
      </w:r>
    </w:p>
    <w:p w:rsidR="00DD3A3A" w:rsidRPr="00BA5D45" w:rsidRDefault="00DD3A3A" w:rsidP="00DD3A3A">
      <w:pPr>
        <w:widowControl w:val="0"/>
        <w:numPr>
          <w:ilvl w:val="0"/>
          <w:numId w:val="7"/>
        </w:numPr>
        <w:tabs>
          <w:tab w:val="clear" w:pos="720"/>
          <w:tab w:val="num" w:pos="1276"/>
        </w:tabs>
        <w:overflowPunct w:val="0"/>
        <w:autoSpaceDE w:val="0"/>
        <w:autoSpaceDN w:val="0"/>
        <w:adjustRightInd w:val="0"/>
        <w:spacing w:after="0" w:line="240" w:lineRule="auto"/>
        <w:ind w:left="0" w:firstLine="851"/>
        <w:jc w:val="both"/>
        <w:rPr>
          <w:rFonts w:ascii="Times New Roman" w:hAnsi="Times New Roman"/>
          <w:sz w:val="24"/>
          <w:szCs w:val="24"/>
        </w:rPr>
      </w:pPr>
      <w:r w:rsidRPr="00BA5D45">
        <w:rPr>
          <w:rFonts w:ascii="Times New Roman" w:hAnsi="Times New Roman"/>
          <w:sz w:val="24"/>
          <w:szCs w:val="24"/>
        </w:rPr>
        <w:t>dalyvauja mokyklos VGK (vaiko gerovės komisijos) veikloje;</w:t>
      </w:r>
    </w:p>
    <w:p w:rsidR="00DD3A3A" w:rsidRPr="00BA5D45" w:rsidRDefault="00DD3A3A" w:rsidP="00DD3A3A">
      <w:pPr>
        <w:widowControl w:val="0"/>
        <w:numPr>
          <w:ilvl w:val="0"/>
          <w:numId w:val="7"/>
        </w:numPr>
        <w:tabs>
          <w:tab w:val="clear" w:pos="720"/>
          <w:tab w:val="num" w:pos="1276"/>
        </w:tabs>
        <w:overflowPunct w:val="0"/>
        <w:autoSpaceDE w:val="0"/>
        <w:autoSpaceDN w:val="0"/>
        <w:adjustRightInd w:val="0"/>
        <w:spacing w:after="0" w:line="240" w:lineRule="auto"/>
        <w:ind w:left="0" w:firstLine="851"/>
        <w:jc w:val="both"/>
        <w:rPr>
          <w:rFonts w:ascii="Times New Roman" w:hAnsi="Times New Roman"/>
          <w:sz w:val="24"/>
          <w:szCs w:val="24"/>
        </w:rPr>
      </w:pPr>
      <w:r w:rsidRPr="00BA5D45">
        <w:rPr>
          <w:rFonts w:ascii="Times New Roman" w:hAnsi="Times New Roman"/>
          <w:sz w:val="24"/>
          <w:szCs w:val="24"/>
        </w:rPr>
        <w:t>taiko savo darbe specialiosios pedagogikos naujoves;</w:t>
      </w:r>
    </w:p>
    <w:p w:rsidR="00DD3A3A" w:rsidRPr="00BA5D45" w:rsidRDefault="00DD3A3A" w:rsidP="00DD3A3A">
      <w:pPr>
        <w:widowControl w:val="0"/>
        <w:tabs>
          <w:tab w:val="num" w:pos="1134"/>
        </w:tabs>
        <w:overflowPunct w:val="0"/>
        <w:autoSpaceDE w:val="0"/>
        <w:autoSpaceDN w:val="0"/>
        <w:adjustRightInd w:val="0"/>
        <w:spacing w:after="0" w:line="223" w:lineRule="auto"/>
        <w:ind w:right="420" w:firstLine="851"/>
        <w:jc w:val="both"/>
        <w:rPr>
          <w:rFonts w:ascii="Times New Roman" w:hAnsi="Times New Roman"/>
          <w:sz w:val="24"/>
          <w:szCs w:val="24"/>
        </w:rPr>
      </w:pPr>
      <w:r w:rsidRPr="00BA5D45">
        <w:rPr>
          <w:rFonts w:ascii="Times New Roman" w:hAnsi="Times New Roman"/>
          <w:sz w:val="24"/>
          <w:szCs w:val="24"/>
        </w:rPr>
        <w:t>4.10.šviečia mokyklos bendruomenę specialiųjų ugdymosi poreikių mokinių ugdymo, specialiosios pedagoginės pagalbos teikimo klausimais, formuoja mokyklos bendruomenės ir visuomenės teigiamą požiūrį į specialiųjų ugdymosi poreikių mokinius;</w:t>
      </w:r>
    </w:p>
    <w:p w:rsidR="00DD3A3A" w:rsidRPr="00BA5D45" w:rsidRDefault="00DD3A3A" w:rsidP="00DD3A3A">
      <w:pPr>
        <w:widowControl w:val="0"/>
        <w:tabs>
          <w:tab w:val="num" w:pos="1134"/>
        </w:tabs>
        <w:overflowPunct w:val="0"/>
        <w:autoSpaceDE w:val="0"/>
        <w:autoSpaceDN w:val="0"/>
        <w:adjustRightInd w:val="0"/>
        <w:spacing w:after="0" w:line="214" w:lineRule="auto"/>
        <w:ind w:right="220" w:firstLine="851"/>
        <w:jc w:val="both"/>
        <w:rPr>
          <w:rFonts w:ascii="Times New Roman" w:hAnsi="Times New Roman"/>
          <w:sz w:val="24"/>
          <w:szCs w:val="24"/>
        </w:rPr>
      </w:pPr>
      <w:r w:rsidRPr="00BA5D45">
        <w:rPr>
          <w:rFonts w:ascii="Times New Roman" w:hAnsi="Times New Roman"/>
          <w:sz w:val="24"/>
          <w:szCs w:val="24"/>
        </w:rPr>
        <w:lastRenderedPageBreak/>
        <w:t>4.11.vykdo kitus mokyklos direktoriaus pavedimus, susijusius su specialiojo pedagogo pareigomis, ir atlieka kitus netiesioginius su mokiniais darbus, kuriuos įsakymu nustato mokyklos</w:t>
      </w:r>
    </w:p>
    <w:p w:rsidR="00DD3A3A" w:rsidRPr="00BA5D45" w:rsidRDefault="00DD3A3A" w:rsidP="00DD3A3A">
      <w:pPr>
        <w:widowControl w:val="0"/>
        <w:tabs>
          <w:tab w:val="num" w:pos="1134"/>
        </w:tabs>
        <w:autoSpaceDE w:val="0"/>
        <w:autoSpaceDN w:val="0"/>
        <w:adjustRightInd w:val="0"/>
        <w:spacing w:after="0" w:line="240" w:lineRule="auto"/>
        <w:ind w:firstLine="851"/>
        <w:jc w:val="both"/>
        <w:rPr>
          <w:rFonts w:ascii="Times New Roman" w:hAnsi="Times New Roman"/>
          <w:sz w:val="24"/>
          <w:szCs w:val="24"/>
        </w:rPr>
      </w:pPr>
      <w:r w:rsidRPr="00BA5D45">
        <w:rPr>
          <w:rFonts w:ascii="Times New Roman" w:hAnsi="Times New Roman"/>
          <w:sz w:val="24"/>
          <w:szCs w:val="24"/>
        </w:rPr>
        <w:t>direktorius, suderinęs su mokytojų taryba ir specialiuoju pedagogu.</w:t>
      </w:r>
    </w:p>
    <w:p w:rsidR="004A595A" w:rsidRDefault="004A595A">
      <w:bookmarkStart w:id="1" w:name="_GoBack"/>
      <w:bookmarkEnd w:id="1"/>
    </w:p>
    <w:sectPr w:rsidR="004A595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8BE"/>
    <w:multiLevelType w:val="hybridMultilevel"/>
    <w:tmpl w:val="00002EA6"/>
    <w:lvl w:ilvl="0" w:tplc="000012D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491C"/>
    <w:lvl w:ilvl="0" w:tplc="00004D06">
      <w:start w:val="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D6C"/>
    <w:multiLevelType w:val="hybridMultilevel"/>
    <w:tmpl w:val="0000305E"/>
    <w:lvl w:ilvl="0" w:tplc="0000440D">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823"/>
    <w:multiLevelType w:val="hybridMultilevel"/>
    <w:tmpl w:val="000026E9"/>
    <w:lvl w:ilvl="0" w:tplc="000001EB">
      <w:start w:val="1"/>
      <w:numFmt w:val="decimal"/>
      <w:lvlText w:val="%1."/>
      <w:lvlJc w:val="left"/>
      <w:pPr>
        <w:tabs>
          <w:tab w:val="num" w:pos="720"/>
        </w:tabs>
        <w:ind w:left="720" w:hanging="360"/>
      </w:pPr>
      <w:rPr>
        <w:rFonts w:cs="Times New Roman"/>
      </w:rPr>
    </w:lvl>
    <w:lvl w:ilvl="1" w:tplc="00000BB3">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AE1"/>
    <w:multiLevelType w:val="hybridMultilevel"/>
    <w:tmpl w:val="00000F3E"/>
    <w:lvl w:ilvl="0" w:tplc="00000099">
      <w:start w:val="4"/>
      <w:numFmt w:val="decimal"/>
      <w:lvlText w:val="%1."/>
      <w:lvlJc w:val="left"/>
      <w:pPr>
        <w:tabs>
          <w:tab w:val="num" w:pos="720"/>
        </w:tabs>
        <w:ind w:left="720" w:hanging="360"/>
      </w:pPr>
      <w:rPr>
        <w:rFonts w:cs="Times New Roman"/>
      </w:rPr>
    </w:lvl>
    <w:lvl w:ilvl="1" w:tplc="0000012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3A"/>
    <w:rsid w:val="004A595A"/>
    <w:rsid w:val="00DD3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A3A"/>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A3A"/>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2389</Words>
  <Characters>1362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Rasos progimnazija</dc:creator>
  <cp:lastModifiedBy>Rasos progimnazija</cp:lastModifiedBy>
  <cp:revision>1</cp:revision>
  <dcterms:created xsi:type="dcterms:W3CDTF">2018-02-13T12:45:00Z</dcterms:created>
  <dcterms:modified xsi:type="dcterms:W3CDTF">2018-02-13T12:45:00Z</dcterms:modified>
</cp:coreProperties>
</file>